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21dc59f1894acf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43360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CENTAR ZA KULTURU GRADA NOVALJE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VI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85.492,65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79.950,68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79.324,14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78.159,26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6.168,51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1.791,42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29,0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4.802,35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1.456,80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4.802,35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1.456,80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30,3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1.366,16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334,62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24,5</w:t>
            </w:r>
          </w:p>
        </w:tc>
      </w:tr>
    </w:tbl>
    <w:p>
      <w:pPr>
        <w:spacing w:before="0" w:after="0"/>
      </w:pPr>
    </w:p>
    <w:p>
      <w:r>
        <w:t xml:space="preserve">U razdoblju od 1. siječnja do 30. lipnja 2026.g. Centar za kulturu grada Novalje ostvario je prihode poslovanja u ukupnom iznosu od 79.950,68 €. Najznačajnije povećanje prihoda poslovanja je gradskog proračuna, vlastitih prihoda, te državnog proračuna. Rashodi poslovanja u istom razdoblju ostvareni su u iznosu od 78.159,26 €. Najznačajnije povećanje rashoda je kod rashoda za zaposlene te intelektualne usluge. U navedenom razdoblju nema ostvarenih prihoda od prodaje nefinancijske imovine, dok su rashodi za nabavu nefinancijske imovine ostvareni u iznosu od 1.456,80 €. U ovom razdoblju ostvaren je višak prihoda poslovanja u iznosu od 1.791,42 €, manjak prihoda od nefinancijske imovine u iznosu od 1.456,80 € slijedom čega je na kraju izvještajnog razdoblja ostvaren ukupni višak prihoda i primitka u iznosu od 334,62 €.</w:t>
      </w:r>
    </w:p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8.400,00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4.400,00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52,4</w:t>
            </w:r>
          </w:p>
        </w:tc>
      </w:tr>
    </w:tbl>
    <w:p>
      <w:pPr>
        <w:spacing w:before="0" w:after="0"/>
      </w:pPr>
    </w:p>
    <w:p>
      <w:r>
        <w:t xml:space="preserve">U ovom izvještajnom razdoblju sredstva iz Državnog proračuna manja su zbog provedbe vanrednog projekta koji je realiziran u prethodnoj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4.022,60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4.539,30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112,8</w:t>
            </w:r>
          </w:p>
        </w:tc>
      </w:tr>
    </w:tbl>
    <w:p>
      <w:pPr>
        <w:spacing w:before="0" w:after="0"/>
      </w:pPr>
    </w:p>
    <w:p>
      <w:r>
        <w:t xml:space="preserve">Ostali nespomenuti prihodi (utržak) veći su u odnosu na razdoblje prethodne godine zbog veće posjećenosti publike na manifestacije.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za obvezno zdravstveno osiguranje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3.547,67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4.535,87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127,9</w:t>
            </w:r>
          </w:p>
        </w:tc>
      </w:tr>
    </w:tbl>
    <w:p>
      <w:pPr>
        <w:spacing w:before="0" w:after="0"/>
      </w:pPr>
    </w:p>
    <w:p>
      <w:r>
        <w:t xml:space="preserve">Doprinosi za obvezno zdravstveno osiguranje veći su zbog djelatnika kojemu je isteklo razdoblje radnog odnosa osoba mađih od 30 godina prema Zakonu o doprinosima.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Uredski materijal i ostali materijalni rashodi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673,20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959,54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142,5</w:t>
            </w:r>
          </w:p>
        </w:tc>
      </w:tr>
    </w:tbl>
    <w:p>
      <w:pPr>
        <w:spacing w:before="0" w:after="0"/>
      </w:pPr>
    </w:p>
    <w:p>
      <w:r>
        <w:t xml:space="preserve">U odnosu na prethodnu godinu uredski materijal i ostali materijalni rashodi veći su zbog povećanja cijena, potrebe za održavanjem prostorija te uredskog materijala potrebnog za tekuće poslovanje.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promidžbe i informiranja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1.595,00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195,7</w:t>
            </w:r>
          </w:p>
        </w:tc>
      </w:tr>
    </w:tbl>
    <w:p>
      <w:pPr>
        <w:spacing w:before="0" w:after="0"/>
      </w:pPr>
    </w:p>
    <w:p>
      <w:r>
        <w:t xml:space="preserve">Usluge promidžbe i informiranja veće su u odnosu na prethodnu godinu zbog povećanih troškova video snimanja kulturnih događaja i veće promidžbe na društvenim mrežama.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4.349,81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436,4</w:t>
            </w:r>
          </w:p>
        </w:tc>
      </w:tr>
    </w:tbl>
    <w:p>
      <w:pPr>
        <w:spacing w:before="0" w:after="0"/>
      </w:pPr>
    </w:p>
    <w:p>
      <w:r>
        <w:t xml:space="preserve">U ovom izvještajnom razdoblju ostale usluge veće su zbog dogovorenih usluga čišćenja i sl.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588,28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1.336,75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227,2</w:t>
            </w:r>
          </w:p>
        </w:tc>
      </w:tr>
    </w:tbl>
    <w:p>
      <w:pPr>
        <w:spacing w:before="0" w:after="0"/>
      </w:pPr>
    </w:p>
    <w:p>
      <w:r>
        <w:t xml:space="preserve">Ostali nespomenuti rashodi veći su u odnosu na prethodnu godinu zbog redovnih obavljanja djelatnosti i provedbe aktivnosti.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1.134,02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 ovom razdoblju nije bilo potrebe za opremanjem.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Sportska i glazbena oprema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3.195,83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3,4</w:t>
            </w:r>
          </w:p>
        </w:tc>
      </w:tr>
    </w:tbl>
    <w:p>
      <w:pPr>
        <w:spacing w:before="0" w:after="0"/>
      </w:pPr>
    </w:p>
    <w:p>
      <w:r>
        <w:t xml:space="preserve">U ovom razdoblju smanjena je potreba za glazbenom opremom u odnosu na prethodnu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1.349,50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285,6</w:t>
            </w:r>
          </w:p>
        </w:tc>
      </w:tr>
    </w:tbl>
    <w:p>
      <w:pPr>
        <w:spacing w:before="0" w:after="0"/>
      </w:pPr>
    </w:p>
    <w:p>
      <w:r>
        <w:t xml:space="preserve">U ovom izvještajnom razdoblju rashodi su veći zbog uređenja Centra za kulturu s opremom.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9221-9222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i primitaka - preneseni (šifre '9221x,9222x VP' - '9221x,9222x MP' + 92213 - 92223)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9221-9222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14.046,53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3.414,13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24,3</w:t>
            </w:r>
          </w:p>
        </w:tc>
      </w:tr>
    </w:tbl>
    <w:p>
      <w:pPr>
        <w:spacing w:before="0" w:after="0"/>
      </w:pPr>
    </w:p>
    <w:p>
      <w:r>
        <w:t xml:space="preserve">Preneseni višak prihoda i primitaka na 30.06.2026. umanjen je u odnosu na prethodnu godinu zbog trošenja sredstava u ovom izvještajnom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i primitaka raspoloživ u sljedećem razdoblju (šifre X005 + '9221-9222' - Y005 - '9222-9221')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X006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15.412,69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3.748,75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24,3</w:t>
            </w:r>
          </w:p>
        </w:tc>
      </w:tr>
    </w:tbl>
    <w:p>
      <w:pPr>
        <w:spacing w:before="0" w:after="0"/>
      </w:pPr>
    </w:p>
    <w:p>
      <w:r>
        <w:t xml:space="preserve">U ovom izvještajnom razdoblju ostvaren je višak prihoda poslovanja u iznosu od 1.791,42 € i manjak prihoda od nefinancijske imovine u iznosu od 1.456,80 €, odnosno ukupni višak od 334,62 €.</w:t>
      </w:r>
    </w:p>
    <w:p>
      <w:r>
        <w:t xml:space="preserve">Preneseni višak prihoda i primitaka nastao u ovom izvještajnom razdoblju je 3.414,13, te povećanjem viška prihoda i primitka u iznosu od 334,62 € daje metodološki višak prihoda i primitka za pokriće u slijedećem razdoblju i to u iznosu od 3.748,75 €.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dan 30.06.2026.g. nema dospjelih obveza.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6.399,15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Iznos obveza u iznosu od 6.399,15 € odnosi se na obračunatu plaću.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ca83c16ba7c4778" /></Relationships>
</file>